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88051E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88051E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7"/>
                <w:szCs w:val="27"/>
                <w:lang w:val="ru-RU" w:eastAsia="en-US"/>
              </w:rPr>
            </w:pPr>
            <w:r w:rsidRPr="0088051E">
              <w:rPr>
                <w:sz w:val="27"/>
                <w:szCs w:val="27"/>
                <w:lang w:val="ru-RU" w:eastAsia="en-US"/>
              </w:rPr>
              <w:t xml:space="preserve">Приложение № </w:t>
            </w:r>
            <w:r w:rsidR="00586A44" w:rsidRPr="0088051E">
              <w:rPr>
                <w:sz w:val="27"/>
                <w:szCs w:val="27"/>
                <w:lang w:val="ru-RU" w:eastAsia="en-US"/>
              </w:rPr>
              <w:t>10</w:t>
            </w:r>
          </w:p>
          <w:p w:rsidR="00FA2802" w:rsidRPr="0088051E" w:rsidRDefault="00FA2802" w:rsidP="00586A44">
            <w:pPr>
              <w:pStyle w:val="a3"/>
              <w:spacing w:line="276" w:lineRule="auto"/>
              <w:ind w:left="5421"/>
              <w:jc w:val="left"/>
              <w:rPr>
                <w:sz w:val="27"/>
                <w:szCs w:val="27"/>
                <w:lang w:val="ru-RU" w:eastAsia="en-US"/>
              </w:rPr>
            </w:pPr>
            <w:proofErr w:type="gramStart"/>
            <w:r w:rsidRPr="0088051E">
              <w:rPr>
                <w:sz w:val="27"/>
                <w:szCs w:val="27"/>
                <w:lang w:val="ru-RU" w:eastAsia="en-US"/>
              </w:rPr>
              <w:t>к</w:t>
            </w:r>
            <w:proofErr w:type="gramEnd"/>
            <w:r w:rsidRPr="0088051E">
              <w:rPr>
                <w:sz w:val="27"/>
                <w:szCs w:val="27"/>
                <w:lang w:val="ru-RU" w:eastAsia="en-US"/>
              </w:rPr>
              <w:t xml:space="preserve"> п. </w:t>
            </w:r>
            <w:r w:rsidR="00586A44" w:rsidRPr="0088051E">
              <w:rPr>
                <w:sz w:val="27"/>
                <w:szCs w:val="27"/>
                <w:lang w:val="ru-RU" w:eastAsia="en-US"/>
              </w:rPr>
              <w:t>1</w:t>
            </w:r>
            <w:r w:rsidRPr="0088051E">
              <w:rPr>
                <w:sz w:val="27"/>
                <w:szCs w:val="27"/>
                <w:lang w:val="ru-RU" w:eastAsia="en-US"/>
              </w:rPr>
              <w:t xml:space="preserve"> протокола от </w:t>
            </w:r>
            <w:r w:rsidR="00586A44" w:rsidRPr="0088051E">
              <w:rPr>
                <w:sz w:val="27"/>
                <w:szCs w:val="27"/>
                <w:lang w:val="ru-RU" w:eastAsia="en-US"/>
              </w:rPr>
              <w:t>01</w:t>
            </w:r>
            <w:r w:rsidRPr="0088051E">
              <w:rPr>
                <w:sz w:val="27"/>
                <w:szCs w:val="27"/>
                <w:lang w:val="ru-RU" w:eastAsia="en-US"/>
              </w:rPr>
              <w:t>.</w:t>
            </w:r>
            <w:r w:rsidR="00B61DE0" w:rsidRPr="0088051E">
              <w:rPr>
                <w:sz w:val="27"/>
                <w:szCs w:val="27"/>
                <w:lang w:val="ru-RU" w:eastAsia="en-US"/>
              </w:rPr>
              <w:t>0</w:t>
            </w:r>
            <w:r w:rsidR="00586A44" w:rsidRPr="0088051E">
              <w:rPr>
                <w:sz w:val="27"/>
                <w:szCs w:val="27"/>
                <w:lang w:val="ru-RU" w:eastAsia="en-US"/>
              </w:rPr>
              <w:t>2</w:t>
            </w:r>
            <w:r w:rsidRPr="0088051E">
              <w:rPr>
                <w:sz w:val="27"/>
                <w:szCs w:val="27"/>
                <w:lang w:val="ru-RU" w:eastAsia="en-US"/>
              </w:rPr>
              <w:t>.201</w:t>
            </w:r>
            <w:r w:rsidR="00B61DE0" w:rsidRPr="0088051E">
              <w:rPr>
                <w:sz w:val="27"/>
                <w:szCs w:val="27"/>
                <w:lang w:val="ru-RU" w:eastAsia="en-US"/>
              </w:rPr>
              <w:t>8</w:t>
            </w:r>
            <w:r w:rsidRPr="0088051E">
              <w:rPr>
                <w:sz w:val="27"/>
                <w:szCs w:val="27"/>
                <w:lang w:val="ru-RU" w:eastAsia="en-US"/>
              </w:rPr>
              <w:t xml:space="preserve"> г. № </w:t>
            </w:r>
            <w:r w:rsidR="00586A44" w:rsidRPr="0088051E">
              <w:rPr>
                <w:sz w:val="27"/>
                <w:szCs w:val="27"/>
                <w:lang w:val="ru-RU" w:eastAsia="en-US"/>
              </w:rPr>
              <w:t>4</w:t>
            </w:r>
          </w:p>
        </w:tc>
      </w:tr>
      <w:tr w:rsidR="00FA2802" w:rsidRPr="0088051E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88051E" w:rsidRDefault="00FA2802" w:rsidP="00587FDD">
            <w:pPr>
              <w:pStyle w:val="a3"/>
              <w:spacing w:line="276" w:lineRule="auto"/>
              <w:rPr>
                <w:b/>
                <w:sz w:val="27"/>
                <w:szCs w:val="27"/>
                <w:lang w:val="ru-RU" w:eastAsia="en-US"/>
              </w:rPr>
            </w:pPr>
          </w:p>
          <w:p w:rsidR="00FA2802" w:rsidRPr="0088051E" w:rsidRDefault="00FA2802" w:rsidP="00587FDD">
            <w:pPr>
              <w:pStyle w:val="a3"/>
              <w:spacing w:line="276" w:lineRule="auto"/>
              <w:rPr>
                <w:b/>
                <w:sz w:val="27"/>
                <w:szCs w:val="27"/>
                <w:lang w:val="ru-RU" w:eastAsia="en-US"/>
              </w:rPr>
            </w:pPr>
            <w:r w:rsidRPr="0088051E">
              <w:rPr>
                <w:b/>
                <w:sz w:val="27"/>
                <w:szCs w:val="27"/>
                <w:lang w:val="ru-RU" w:eastAsia="en-US"/>
              </w:rPr>
              <w:t>ОБЩЕСТВО С ОГРАНИЧЕННОЙ ОТВЕТСТВЕННОСТЬЮ</w:t>
            </w:r>
          </w:p>
          <w:p w:rsidR="00FA2802" w:rsidRPr="0088051E" w:rsidRDefault="00FA2802" w:rsidP="00587FDD">
            <w:pPr>
              <w:pStyle w:val="a5"/>
              <w:spacing w:line="276" w:lineRule="auto"/>
              <w:ind w:right="0"/>
              <w:rPr>
                <w:sz w:val="27"/>
                <w:szCs w:val="27"/>
                <w:lang w:val="ru-RU" w:eastAsia="en-US"/>
              </w:rPr>
            </w:pPr>
            <w:r w:rsidRPr="0088051E">
              <w:rPr>
                <w:sz w:val="27"/>
                <w:szCs w:val="27"/>
                <w:lang w:val="ru-RU" w:eastAsia="en-US"/>
              </w:rPr>
              <w:t>“ГАЗЭНЕРГОСЕТЬ БЕЛГОРОД”</w:t>
            </w:r>
          </w:p>
          <w:p w:rsidR="00FA2802" w:rsidRPr="0088051E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7"/>
                <w:szCs w:val="27"/>
                <w:lang w:eastAsia="en-US"/>
              </w:rPr>
            </w:pPr>
          </w:p>
          <w:p w:rsidR="00FA2802" w:rsidRPr="0088051E" w:rsidRDefault="00FA2802" w:rsidP="00587FDD">
            <w:pPr>
              <w:spacing w:line="276" w:lineRule="auto"/>
              <w:ind w:right="-907"/>
              <w:rPr>
                <w:b/>
                <w:sz w:val="27"/>
                <w:szCs w:val="27"/>
                <w:lang w:eastAsia="en-US"/>
              </w:rPr>
            </w:pPr>
          </w:p>
        </w:tc>
      </w:tr>
      <w:tr w:rsidR="00FA2802" w:rsidRPr="0088051E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88051E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7"/>
                <w:szCs w:val="27"/>
              </w:rPr>
            </w:pPr>
            <w:r w:rsidRPr="0088051E">
              <w:rPr>
                <w:b/>
                <w:bCs/>
                <w:sz w:val="27"/>
                <w:szCs w:val="27"/>
                <w:lang w:eastAsia="en-US"/>
              </w:rPr>
              <w:t>П Р О Т О К О Л</w:t>
            </w:r>
          </w:p>
        </w:tc>
      </w:tr>
      <w:tr w:rsidR="00FA2802" w:rsidRPr="0088051E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88051E" w:rsidRDefault="00FA2802" w:rsidP="00587FDD">
            <w:pPr>
              <w:pStyle w:val="a7"/>
              <w:rPr>
                <w:sz w:val="27"/>
                <w:szCs w:val="27"/>
              </w:rPr>
            </w:pPr>
          </w:p>
        </w:tc>
        <w:tc>
          <w:tcPr>
            <w:tcW w:w="5953" w:type="dxa"/>
          </w:tcPr>
          <w:p w:rsidR="00FA2802" w:rsidRPr="0088051E" w:rsidRDefault="00FA2802" w:rsidP="00587FDD">
            <w:pPr>
              <w:pStyle w:val="a7"/>
              <w:jc w:val="right"/>
              <w:rPr>
                <w:sz w:val="27"/>
                <w:szCs w:val="27"/>
              </w:rPr>
            </w:pPr>
          </w:p>
        </w:tc>
      </w:tr>
      <w:tr w:rsidR="00FA2802" w:rsidRPr="0088051E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88051E" w:rsidRDefault="00FA2802" w:rsidP="00586A44">
            <w:pPr>
              <w:pStyle w:val="a7"/>
              <w:rPr>
                <w:b/>
                <w:bCs/>
                <w:sz w:val="27"/>
                <w:szCs w:val="27"/>
                <w:lang w:eastAsia="en-US"/>
              </w:rPr>
            </w:pPr>
            <w:r w:rsidRPr="0088051E">
              <w:rPr>
                <w:sz w:val="27"/>
                <w:szCs w:val="27"/>
              </w:rPr>
              <w:t>«</w:t>
            </w:r>
            <w:r w:rsidR="00586A44" w:rsidRPr="0088051E">
              <w:rPr>
                <w:sz w:val="27"/>
                <w:szCs w:val="27"/>
              </w:rPr>
              <w:t>01</w:t>
            </w:r>
            <w:r w:rsidRPr="0088051E">
              <w:rPr>
                <w:sz w:val="27"/>
                <w:szCs w:val="27"/>
              </w:rPr>
              <w:t xml:space="preserve">» </w:t>
            </w:r>
            <w:r w:rsidR="00586A44" w:rsidRPr="0088051E">
              <w:rPr>
                <w:sz w:val="27"/>
                <w:szCs w:val="27"/>
              </w:rPr>
              <w:t>февраля</w:t>
            </w:r>
            <w:r w:rsidRPr="0088051E">
              <w:rPr>
                <w:sz w:val="27"/>
                <w:szCs w:val="27"/>
              </w:rPr>
              <w:t xml:space="preserve"> 201</w:t>
            </w:r>
            <w:r w:rsidR="00B61DE0" w:rsidRPr="0088051E">
              <w:rPr>
                <w:sz w:val="27"/>
                <w:szCs w:val="27"/>
              </w:rPr>
              <w:t>8</w:t>
            </w:r>
            <w:r w:rsidRPr="0088051E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88051E" w:rsidRDefault="00FA2802" w:rsidP="00586A44">
            <w:pPr>
              <w:pStyle w:val="a7"/>
              <w:jc w:val="right"/>
              <w:rPr>
                <w:bCs/>
                <w:sz w:val="27"/>
                <w:szCs w:val="27"/>
                <w:lang w:eastAsia="en-US"/>
              </w:rPr>
            </w:pPr>
            <w:r w:rsidRPr="0088051E">
              <w:rPr>
                <w:sz w:val="27"/>
                <w:szCs w:val="27"/>
              </w:rPr>
              <w:t>№ </w:t>
            </w:r>
            <w:r w:rsidR="00586A44" w:rsidRPr="0088051E">
              <w:rPr>
                <w:sz w:val="27"/>
                <w:szCs w:val="27"/>
              </w:rPr>
              <w:t>4/1</w:t>
            </w:r>
          </w:p>
        </w:tc>
      </w:tr>
      <w:tr w:rsidR="00FA2802" w:rsidRPr="0088051E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88051E" w:rsidRDefault="00FA2802" w:rsidP="00587FDD">
            <w:pPr>
              <w:pStyle w:val="a7"/>
              <w:rPr>
                <w:sz w:val="27"/>
                <w:szCs w:val="27"/>
              </w:rPr>
            </w:pPr>
          </w:p>
        </w:tc>
        <w:tc>
          <w:tcPr>
            <w:tcW w:w="5953" w:type="dxa"/>
          </w:tcPr>
          <w:p w:rsidR="00FA2802" w:rsidRPr="0088051E" w:rsidRDefault="00FA2802" w:rsidP="00587FDD">
            <w:pPr>
              <w:pStyle w:val="a7"/>
              <w:jc w:val="right"/>
              <w:rPr>
                <w:b/>
                <w:sz w:val="27"/>
                <w:szCs w:val="27"/>
              </w:rPr>
            </w:pPr>
          </w:p>
        </w:tc>
      </w:tr>
      <w:tr w:rsidR="00FA2802" w:rsidRPr="0088051E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88051E" w:rsidRDefault="00FA2802" w:rsidP="004B63E7">
            <w:pPr>
              <w:pStyle w:val="a7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 w:rsidRPr="0088051E">
              <w:rPr>
                <w:b/>
                <w:sz w:val="27"/>
                <w:szCs w:val="27"/>
              </w:rPr>
              <w:t>ул. Разуменская д.1, Белгород в 1</w:t>
            </w:r>
            <w:r w:rsidR="004B63E7" w:rsidRPr="0088051E">
              <w:rPr>
                <w:b/>
                <w:sz w:val="27"/>
                <w:szCs w:val="27"/>
              </w:rPr>
              <w:t>4</w:t>
            </w:r>
            <w:r w:rsidRPr="0088051E">
              <w:rPr>
                <w:b/>
                <w:sz w:val="27"/>
                <w:szCs w:val="27"/>
              </w:rPr>
              <w:t>:00 (МСК)</w:t>
            </w:r>
          </w:p>
        </w:tc>
      </w:tr>
    </w:tbl>
    <w:p w:rsidR="00FA2802" w:rsidRPr="0088051E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7"/>
          <w:szCs w:val="27"/>
        </w:rPr>
      </w:pPr>
      <w:r w:rsidRPr="0088051E">
        <w:rPr>
          <w:rFonts w:ascii="Times New Roman" w:hAnsi="Times New Roman" w:cs="Times New Roman"/>
          <w:sz w:val="27"/>
          <w:szCs w:val="27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88051E" w:rsidTr="00587FDD">
        <w:trPr>
          <w:cantSplit/>
        </w:trPr>
        <w:tc>
          <w:tcPr>
            <w:tcW w:w="9923" w:type="dxa"/>
          </w:tcPr>
          <w:p w:rsidR="00FA2802" w:rsidRPr="0088051E" w:rsidRDefault="00FA2802" w:rsidP="00587FDD">
            <w:pPr>
              <w:jc w:val="center"/>
              <w:outlineLvl w:val="1"/>
              <w:rPr>
                <w:b/>
                <w:bCs/>
                <w:sz w:val="27"/>
                <w:szCs w:val="27"/>
                <w:lang w:val="x-none" w:eastAsia="x-none"/>
              </w:rPr>
            </w:pPr>
            <w:r w:rsidRPr="0088051E">
              <w:rPr>
                <w:b/>
                <w:bCs/>
                <w:sz w:val="27"/>
                <w:szCs w:val="27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586A44" w:rsidRPr="0088051E">
              <w:rPr>
                <w:b/>
                <w:bCs/>
                <w:sz w:val="27"/>
                <w:szCs w:val="27"/>
                <w:lang w:eastAsia="x-none"/>
              </w:rPr>
              <w:t>предложений</w:t>
            </w:r>
            <w:r w:rsidR="0088051E" w:rsidRPr="0088051E">
              <w:rPr>
                <w:b/>
                <w:bCs/>
                <w:sz w:val="27"/>
                <w:szCs w:val="27"/>
                <w:lang w:eastAsia="x-none"/>
              </w:rPr>
              <w:t xml:space="preserve"> </w:t>
            </w:r>
            <w:r w:rsidRPr="0088051E">
              <w:rPr>
                <w:b/>
                <w:bCs/>
                <w:sz w:val="27"/>
                <w:szCs w:val="27"/>
                <w:lang w:eastAsia="x-none"/>
              </w:rPr>
              <w:t xml:space="preserve">№ </w:t>
            </w:r>
            <w:r w:rsidR="00586A44" w:rsidRPr="0088051E">
              <w:rPr>
                <w:b/>
                <w:bCs/>
                <w:sz w:val="27"/>
                <w:szCs w:val="27"/>
                <w:lang w:eastAsia="x-none"/>
              </w:rPr>
              <w:t>005/2018/ГЭС Белгород/ЗП</w:t>
            </w:r>
            <w:r w:rsidRPr="0088051E">
              <w:rPr>
                <w:b/>
                <w:bCs/>
                <w:sz w:val="27"/>
                <w:szCs w:val="27"/>
                <w:lang w:val="x-none" w:eastAsia="x-none"/>
              </w:rPr>
              <w:t xml:space="preserve"> (далее – Комиссия)</w:t>
            </w:r>
          </w:p>
          <w:p w:rsidR="00FA2802" w:rsidRPr="0088051E" w:rsidRDefault="00FA2802" w:rsidP="00587FDD">
            <w:pPr>
              <w:jc w:val="center"/>
              <w:outlineLvl w:val="1"/>
              <w:rPr>
                <w:bCs/>
                <w:sz w:val="27"/>
                <w:szCs w:val="27"/>
                <w:lang w:eastAsia="x-none"/>
              </w:rPr>
            </w:pPr>
            <w:r w:rsidRPr="0088051E">
              <w:rPr>
                <w:bCs/>
                <w:sz w:val="27"/>
                <w:szCs w:val="27"/>
                <w:lang w:val="x-none" w:eastAsia="x-none"/>
              </w:rPr>
              <w:t>«</w:t>
            </w:r>
            <w:r w:rsidR="00586A44" w:rsidRPr="0088051E">
              <w:rPr>
                <w:sz w:val="27"/>
                <w:szCs w:val="27"/>
              </w:rPr>
              <w:t xml:space="preserve">ПИР по замене части ограждения, установке </w:t>
            </w:r>
            <w:proofErr w:type="spellStart"/>
            <w:r w:rsidR="00586A44" w:rsidRPr="0088051E">
              <w:rPr>
                <w:sz w:val="27"/>
                <w:szCs w:val="27"/>
              </w:rPr>
              <w:t>противотаранного</w:t>
            </w:r>
            <w:proofErr w:type="spellEnd"/>
            <w:r w:rsidR="00586A44" w:rsidRPr="0088051E">
              <w:rPr>
                <w:sz w:val="27"/>
                <w:szCs w:val="27"/>
              </w:rPr>
              <w:t xml:space="preserve"> устройства ГНС д. Ворошнево Курской области</w:t>
            </w:r>
            <w:r w:rsidRPr="0088051E">
              <w:rPr>
                <w:sz w:val="27"/>
                <w:szCs w:val="27"/>
              </w:rPr>
              <w:t>»</w:t>
            </w:r>
          </w:p>
          <w:p w:rsidR="00FA2802" w:rsidRPr="0088051E" w:rsidRDefault="00FA2802" w:rsidP="00587FDD">
            <w:pPr>
              <w:jc w:val="center"/>
              <w:outlineLvl w:val="1"/>
              <w:rPr>
                <w:b/>
                <w:bCs/>
                <w:sz w:val="27"/>
                <w:szCs w:val="27"/>
                <w:lang w:val="x-none" w:eastAsia="x-none"/>
              </w:rPr>
            </w:pPr>
          </w:p>
        </w:tc>
      </w:tr>
    </w:tbl>
    <w:p w:rsidR="00586A44" w:rsidRPr="0088051E" w:rsidRDefault="00E11A41" w:rsidP="00586A44">
      <w:pPr>
        <w:ind w:firstLine="708"/>
        <w:jc w:val="both"/>
        <w:rPr>
          <w:sz w:val="27"/>
          <w:szCs w:val="27"/>
        </w:rPr>
      </w:pPr>
      <w:r w:rsidRPr="0088051E">
        <w:rPr>
          <w:sz w:val="27"/>
          <w:szCs w:val="27"/>
        </w:rPr>
        <w:t xml:space="preserve">В соответствии </w:t>
      </w:r>
      <w:r w:rsidR="00B61DE0" w:rsidRPr="0088051E">
        <w:rPr>
          <w:sz w:val="27"/>
          <w:szCs w:val="27"/>
        </w:rPr>
        <w:t xml:space="preserve">с п. </w:t>
      </w:r>
      <w:r w:rsidR="00586A44" w:rsidRPr="0088051E">
        <w:rPr>
          <w:sz w:val="27"/>
          <w:szCs w:val="27"/>
        </w:rPr>
        <w:t xml:space="preserve">4 решения Комиссии (протокол от 18.01.2018 г. № 2) был объявлен открытый запрос предложений в бумажной форме № 005/ГЭС Белгород/ЗП на ПИР по замене части ограждения, установке </w:t>
      </w:r>
      <w:proofErr w:type="spellStart"/>
      <w:r w:rsidR="00586A44" w:rsidRPr="0088051E">
        <w:rPr>
          <w:sz w:val="27"/>
          <w:szCs w:val="27"/>
        </w:rPr>
        <w:t>противотаранного</w:t>
      </w:r>
      <w:proofErr w:type="spellEnd"/>
      <w:r w:rsidR="00586A44" w:rsidRPr="0088051E">
        <w:rPr>
          <w:sz w:val="27"/>
          <w:szCs w:val="27"/>
        </w:rPr>
        <w:t xml:space="preserve"> устройства ГНС д. Ворошнево Курской области, на сумму 120 000 (сто двадцать тысяч) рублей 00 копеек (с НДС 18%)</w:t>
      </w:r>
      <w:r w:rsidR="00586A44" w:rsidRPr="0088051E">
        <w:rPr>
          <w:bCs/>
          <w:sz w:val="27"/>
          <w:szCs w:val="27"/>
        </w:rPr>
        <w:t xml:space="preserve">, </w:t>
      </w:r>
      <w:r w:rsidR="00586A44" w:rsidRPr="0088051E">
        <w:rPr>
          <w:rFonts w:eastAsia="Calibri"/>
          <w:bCs/>
          <w:sz w:val="27"/>
          <w:szCs w:val="27"/>
        </w:rPr>
        <w:t>в</w:t>
      </w:r>
      <w:r w:rsidR="00586A44" w:rsidRPr="0088051E">
        <w:rPr>
          <w:sz w:val="27"/>
          <w:szCs w:val="27"/>
        </w:rPr>
        <w:t xml:space="preserve"> срок с 22.01.2018 г. по 29.01.2018 г. до 16-00 (</w:t>
      </w:r>
      <w:proofErr w:type="spellStart"/>
      <w:r w:rsidR="00586A44" w:rsidRPr="0088051E">
        <w:rPr>
          <w:sz w:val="27"/>
          <w:szCs w:val="27"/>
        </w:rPr>
        <w:t>Мск</w:t>
      </w:r>
      <w:proofErr w:type="spellEnd"/>
      <w:r w:rsidR="00586A44" w:rsidRPr="0088051E">
        <w:rPr>
          <w:sz w:val="27"/>
          <w:szCs w:val="27"/>
        </w:rPr>
        <w:t>.).</w:t>
      </w:r>
    </w:p>
    <w:p w:rsidR="00586A44" w:rsidRPr="0088051E" w:rsidRDefault="00586A44" w:rsidP="00586A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8051E">
        <w:rPr>
          <w:rFonts w:ascii="Times New Roman" w:hAnsi="Times New Roman" w:cs="Times New Roman"/>
          <w:sz w:val="27"/>
          <w:szCs w:val="27"/>
        </w:rPr>
        <w:t>Вскрытие конверт</w:t>
      </w:r>
      <w:r w:rsidRPr="0088051E">
        <w:rPr>
          <w:rFonts w:ascii="Times New Roman" w:hAnsi="Times New Roman" w:cs="Times New Roman"/>
          <w:sz w:val="27"/>
          <w:szCs w:val="27"/>
        </w:rPr>
        <w:t>ов</w:t>
      </w:r>
      <w:r w:rsidRPr="0088051E">
        <w:rPr>
          <w:rFonts w:ascii="Times New Roman" w:hAnsi="Times New Roman" w:cs="Times New Roman"/>
          <w:sz w:val="27"/>
          <w:szCs w:val="27"/>
        </w:rPr>
        <w:t xml:space="preserve"> с заявк</w:t>
      </w:r>
      <w:r w:rsidRPr="0088051E">
        <w:rPr>
          <w:rFonts w:ascii="Times New Roman" w:hAnsi="Times New Roman" w:cs="Times New Roman"/>
          <w:sz w:val="27"/>
          <w:szCs w:val="27"/>
        </w:rPr>
        <w:t>ами</w:t>
      </w:r>
      <w:r w:rsidRPr="0088051E">
        <w:rPr>
          <w:rFonts w:ascii="Times New Roman" w:hAnsi="Times New Roman" w:cs="Times New Roman"/>
          <w:sz w:val="27"/>
          <w:szCs w:val="27"/>
        </w:rPr>
        <w:t xml:space="preserve"> на участие в запросе предложений в бумажной форме было произведено 22.01.2018 г. (время 16:00 МСК). Процедура уторговывания проводилась до 31.01.2018 г.</w:t>
      </w:r>
    </w:p>
    <w:p w:rsidR="00CB18F8" w:rsidRPr="0088051E" w:rsidRDefault="00CB18F8" w:rsidP="00586A44">
      <w:pPr>
        <w:ind w:firstLine="709"/>
        <w:jc w:val="both"/>
        <w:rPr>
          <w:sz w:val="27"/>
          <w:szCs w:val="27"/>
        </w:rPr>
      </w:pPr>
      <w:r w:rsidRPr="0088051E">
        <w:rPr>
          <w:b/>
          <w:sz w:val="27"/>
          <w:szCs w:val="27"/>
        </w:rPr>
        <w:t xml:space="preserve">Заказчик Запроса </w:t>
      </w:r>
      <w:r w:rsidR="00586A44" w:rsidRPr="0088051E">
        <w:rPr>
          <w:b/>
          <w:bCs/>
          <w:sz w:val="27"/>
          <w:szCs w:val="27"/>
        </w:rPr>
        <w:t>предложений</w:t>
      </w:r>
      <w:r w:rsidRPr="0088051E">
        <w:rPr>
          <w:sz w:val="27"/>
          <w:szCs w:val="27"/>
        </w:rPr>
        <w:t>: ООО «Газэнергосеть Белгород».</w:t>
      </w:r>
    </w:p>
    <w:p w:rsidR="00CB18F8" w:rsidRPr="0088051E" w:rsidRDefault="00CB18F8" w:rsidP="00CB18F8">
      <w:pPr>
        <w:ind w:firstLine="708"/>
        <w:jc w:val="both"/>
        <w:rPr>
          <w:sz w:val="27"/>
          <w:szCs w:val="27"/>
        </w:rPr>
      </w:pPr>
      <w:r w:rsidRPr="0088051E">
        <w:rPr>
          <w:b/>
          <w:sz w:val="27"/>
          <w:szCs w:val="27"/>
        </w:rPr>
        <w:t xml:space="preserve">Организатор Запроса </w:t>
      </w:r>
      <w:r w:rsidR="00586A44" w:rsidRPr="0088051E">
        <w:rPr>
          <w:b/>
          <w:bCs/>
          <w:sz w:val="27"/>
          <w:szCs w:val="27"/>
        </w:rPr>
        <w:t>предложений</w:t>
      </w:r>
      <w:r w:rsidR="00586A44" w:rsidRPr="0088051E">
        <w:rPr>
          <w:b/>
          <w:sz w:val="27"/>
          <w:szCs w:val="27"/>
        </w:rPr>
        <w:t xml:space="preserve"> </w:t>
      </w:r>
      <w:r w:rsidRPr="0088051E">
        <w:rPr>
          <w:sz w:val="27"/>
          <w:szCs w:val="27"/>
        </w:rPr>
        <w:t>ООО «Газэнергосеть Белгород».</w:t>
      </w:r>
    </w:p>
    <w:p w:rsidR="00CB18F8" w:rsidRPr="0088051E" w:rsidRDefault="00CB18F8" w:rsidP="00FA2802">
      <w:pPr>
        <w:pStyle w:val="21"/>
        <w:spacing w:after="0" w:line="240" w:lineRule="auto"/>
        <w:ind w:left="0" w:firstLine="709"/>
        <w:jc w:val="both"/>
        <w:rPr>
          <w:bCs/>
          <w:sz w:val="27"/>
          <w:szCs w:val="27"/>
          <w:lang w:val="ru-RU"/>
        </w:rPr>
      </w:pPr>
      <w:r w:rsidRPr="0088051E">
        <w:rPr>
          <w:b/>
          <w:sz w:val="27"/>
          <w:szCs w:val="27"/>
        </w:rPr>
        <w:t xml:space="preserve">Предмет </w:t>
      </w:r>
      <w:r w:rsidRPr="0088051E">
        <w:rPr>
          <w:b/>
          <w:sz w:val="27"/>
          <w:szCs w:val="27"/>
          <w:lang w:val="ru-RU"/>
        </w:rPr>
        <w:t>З</w:t>
      </w:r>
      <w:proofErr w:type="spellStart"/>
      <w:r w:rsidRPr="0088051E">
        <w:rPr>
          <w:b/>
          <w:sz w:val="27"/>
          <w:szCs w:val="27"/>
        </w:rPr>
        <w:t>апроса</w:t>
      </w:r>
      <w:proofErr w:type="spellEnd"/>
      <w:r w:rsidRPr="0088051E">
        <w:rPr>
          <w:b/>
          <w:sz w:val="27"/>
          <w:szCs w:val="27"/>
        </w:rPr>
        <w:t xml:space="preserve"> </w:t>
      </w:r>
      <w:r w:rsidR="00586A44" w:rsidRPr="0088051E">
        <w:rPr>
          <w:b/>
          <w:bCs/>
          <w:sz w:val="27"/>
          <w:szCs w:val="27"/>
          <w:lang w:val="ru-RU"/>
        </w:rPr>
        <w:t>предложений</w:t>
      </w:r>
      <w:r w:rsidRPr="0088051E">
        <w:rPr>
          <w:b/>
          <w:sz w:val="27"/>
          <w:szCs w:val="27"/>
          <w:lang w:val="ru-RU"/>
        </w:rPr>
        <w:t xml:space="preserve">: </w:t>
      </w:r>
      <w:r w:rsidRPr="0088051E">
        <w:rPr>
          <w:bCs/>
          <w:sz w:val="27"/>
          <w:szCs w:val="27"/>
        </w:rPr>
        <w:t>«</w:t>
      </w:r>
      <w:r w:rsidR="00586A44" w:rsidRPr="0088051E">
        <w:rPr>
          <w:sz w:val="27"/>
          <w:szCs w:val="27"/>
          <w:lang w:val="ru-RU" w:eastAsia="ru-RU"/>
        </w:rPr>
        <w:t xml:space="preserve"> </w:t>
      </w:r>
      <w:r w:rsidR="00586A44" w:rsidRPr="0088051E">
        <w:rPr>
          <w:bCs/>
          <w:sz w:val="27"/>
          <w:szCs w:val="27"/>
          <w:lang w:val="ru-RU"/>
        </w:rPr>
        <w:t xml:space="preserve">ПИР по замене части ограждения, установке </w:t>
      </w:r>
      <w:proofErr w:type="spellStart"/>
      <w:r w:rsidR="00586A44" w:rsidRPr="0088051E">
        <w:rPr>
          <w:bCs/>
          <w:sz w:val="27"/>
          <w:szCs w:val="27"/>
          <w:lang w:val="ru-RU"/>
        </w:rPr>
        <w:t>противотаранного</w:t>
      </w:r>
      <w:proofErr w:type="spellEnd"/>
      <w:r w:rsidR="00586A44" w:rsidRPr="0088051E">
        <w:rPr>
          <w:bCs/>
          <w:sz w:val="27"/>
          <w:szCs w:val="27"/>
          <w:lang w:val="ru-RU"/>
        </w:rPr>
        <w:t xml:space="preserve"> устройства ГНС д. Ворошнево Курской области</w:t>
      </w:r>
      <w:r w:rsidRPr="0088051E">
        <w:rPr>
          <w:sz w:val="27"/>
          <w:szCs w:val="27"/>
          <w:lang w:val="ru-RU"/>
        </w:rPr>
        <w:t>».</w:t>
      </w:r>
    </w:p>
    <w:p w:rsidR="00CB18F8" w:rsidRPr="0088051E" w:rsidRDefault="00CB18F8" w:rsidP="00CB18F8">
      <w:pPr>
        <w:spacing w:line="276" w:lineRule="auto"/>
        <w:rPr>
          <w:b/>
          <w:sz w:val="27"/>
          <w:szCs w:val="27"/>
        </w:rPr>
      </w:pPr>
      <w:r w:rsidRPr="0088051E">
        <w:rPr>
          <w:b/>
          <w:sz w:val="27"/>
          <w:szCs w:val="27"/>
        </w:rPr>
        <w:tab/>
        <w:t xml:space="preserve">Начальная (максимальная) цена предмета Запроса </w:t>
      </w:r>
      <w:r w:rsidR="0088051E" w:rsidRPr="0088051E">
        <w:rPr>
          <w:b/>
          <w:sz w:val="27"/>
          <w:szCs w:val="27"/>
        </w:rPr>
        <w:t>предложений</w:t>
      </w:r>
      <w:r w:rsidRPr="0088051E">
        <w:rPr>
          <w:b/>
          <w:sz w:val="27"/>
          <w:szCs w:val="27"/>
        </w:rPr>
        <w:t xml:space="preserve">: </w:t>
      </w:r>
    </w:p>
    <w:p w:rsidR="00F14045" w:rsidRPr="0088051E" w:rsidRDefault="00586A44" w:rsidP="00CB18F8">
      <w:pPr>
        <w:pStyle w:val="1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7"/>
          <w:szCs w:val="27"/>
        </w:rPr>
      </w:pPr>
      <w:r w:rsidRPr="0088051E">
        <w:rPr>
          <w:rFonts w:ascii="Times New Roman" w:hAnsi="Times New Roman"/>
          <w:sz w:val="27"/>
          <w:szCs w:val="27"/>
          <w:lang w:eastAsia="ru-RU"/>
        </w:rPr>
        <w:t>120 000 (сто двадцать тысяч) рублей 00 копеек (с НДС 18%)</w:t>
      </w:r>
      <w:r w:rsidR="00B44373" w:rsidRPr="0088051E">
        <w:rPr>
          <w:rFonts w:ascii="Times New Roman" w:hAnsi="Times New Roman"/>
          <w:sz w:val="27"/>
          <w:szCs w:val="27"/>
          <w:lang w:eastAsia="ru-RU"/>
        </w:rPr>
        <w:t>.</w:t>
      </w:r>
      <w:r w:rsidR="00CB18F8" w:rsidRPr="0088051E">
        <w:rPr>
          <w:rFonts w:ascii="Times New Roman" w:hAnsi="Times New Roman"/>
          <w:sz w:val="27"/>
          <w:szCs w:val="27"/>
        </w:rPr>
        <w:tab/>
      </w:r>
    </w:p>
    <w:p w:rsidR="00B44373" w:rsidRPr="0088051E" w:rsidRDefault="00B44373" w:rsidP="00B44373">
      <w:pPr>
        <w:pStyle w:val="21"/>
        <w:spacing w:after="0" w:line="240" w:lineRule="auto"/>
        <w:ind w:left="0" w:firstLine="567"/>
        <w:jc w:val="both"/>
        <w:rPr>
          <w:sz w:val="27"/>
          <w:szCs w:val="27"/>
          <w:lang w:val="ru-RU"/>
        </w:rPr>
      </w:pPr>
      <w:r w:rsidRPr="0088051E">
        <w:rPr>
          <w:sz w:val="27"/>
          <w:szCs w:val="27"/>
          <w:lang w:val="ru-RU"/>
        </w:rPr>
        <w:t>Комиссия рассмотрела заявк</w:t>
      </w:r>
      <w:r w:rsidR="00CD01AE" w:rsidRPr="0088051E">
        <w:rPr>
          <w:sz w:val="27"/>
          <w:szCs w:val="27"/>
          <w:lang w:val="ru-RU"/>
        </w:rPr>
        <w:t>и</w:t>
      </w:r>
      <w:r w:rsidRPr="0088051E">
        <w:rPr>
          <w:sz w:val="27"/>
          <w:szCs w:val="27"/>
          <w:lang w:val="ru-RU"/>
        </w:rPr>
        <w:t xml:space="preserve"> участник</w:t>
      </w:r>
      <w:r w:rsidR="00CD01AE" w:rsidRPr="0088051E">
        <w:rPr>
          <w:sz w:val="27"/>
          <w:szCs w:val="27"/>
          <w:lang w:val="ru-RU"/>
        </w:rPr>
        <w:t>ов</w:t>
      </w:r>
      <w:r w:rsidRPr="0088051E">
        <w:rPr>
          <w:sz w:val="27"/>
          <w:szCs w:val="27"/>
          <w:lang w:val="ru-RU"/>
        </w:rPr>
        <w:t xml:space="preserve"> Запроса </w:t>
      </w:r>
      <w:r w:rsidR="00586A44" w:rsidRPr="0088051E">
        <w:rPr>
          <w:sz w:val="27"/>
          <w:szCs w:val="27"/>
          <w:lang w:val="ru-RU"/>
        </w:rPr>
        <w:t>предложений</w:t>
      </w:r>
      <w:r w:rsidRPr="0088051E">
        <w:rPr>
          <w:sz w:val="27"/>
          <w:szCs w:val="27"/>
          <w:lang w:val="ru-RU"/>
        </w:rPr>
        <w:t xml:space="preserve">, заключения и рекомендации экспертов и приняла решение: </w:t>
      </w:r>
    </w:p>
    <w:p w:rsidR="00586A44" w:rsidRPr="0088051E" w:rsidRDefault="00586A44" w:rsidP="00586A44">
      <w:pPr>
        <w:pStyle w:val="a9"/>
        <w:numPr>
          <w:ilvl w:val="0"/>
          <w:numId w:val="4"/>
        </w:numPr>
        <w:ind w:left="0" w:firstLine="1134"/>
        <w:jc w:val="both"/>
        <w:rPr>
          <w:sz w:val="27"/>
          <w:szCs w:val="27"/>
          <w:lang w:val="x-none" w:eastAsia="x-none"/>
        </w:rPr>
      </w:pPr>
      <w:r w:rsidRPr="0088051E">
        <w:rPr>
          <w:sz w:val="27"/>
          <w:szCs w:val="27"/>
          <w:lang w:val="x-none" w:eastAsia="x-none"/>
        </w:rPr>
        <w:t>Отклонить заявку ООО «Гера», согласно п. 9.8.10.4. Положения о закупках товаров, работ, услуг ООО «ГЭС Белгород» - несоответствие п. 3.2.1. ТЗ (участник долже</w:t>
      </w:r>
      <w:bookmarkStart w:id="0" w:name="_GoBack"/>
      <w:bookmarkEnd w:id="0"/>
      <w:r w:rsidRPr="0088051E">
        <w:rPr>
          <w:sz w:val="27"/>
          <w:szCs w:val="27"/>
          <w:lang w:val="x-none" w:eastAsia="x-none"/>
        </w:rPr>
        <w:t>н обладать годовым оборотом по выполнению работ аналогичных работам настоящего запроса предложений не менее 1-го млн. рублей) и нарушения порядка оплаты п. 7 ТЗ (100 % постоплата) участник указал предоплату в размере 40 %.</w:t>
      </w:r>
    </w:p>
    <w:p w:rsidR="00741BD9" w:rsidRPr="0088051E" w:rsidRDefault="00586A44" w:rsidP="00586A44">
      <w:pPr>
        <w:pStyle w:val="21"/>
        <w:numPr>
          <w:ilvl w:val="0"/>
          <w:numId w:val="4"/>
        </w:numPr>
        <w:spacing w:after="0" w:line="240" w:lineRule="auto"/>
        <w:ind w:left="0" w:firstLine="1134"/>
        <w:jc w:val="both"/>
        <w:rPr>
          <w:sz w:val="27"/>
          <w:szCs w:val="27"/>
          <w:lang w:eastAsia="en-US"/>
        </w:rPr>
      </w:pPr>
      <w:r w:rsidRPr="0088051E">
        <w:rPr>
          <w:sz w:val="27"/>
          <w:szCs w:val="27"/>
        </w:rPr>
        <w:t>Признать победителем ООО «</w:t>
      </w:r>
      <w:proofErr w:type="spellStart"/>
      <w:r w:rsidRPr="0088051E">
        <w:rPr>
          <w:sz w:val="27"/>
          <w:szCs w:val="27"/>
        </w:rPr>
        <w:t>Итабел</w:t>
      </w:r>
      <w:proofErr w:type="spellEnd"/>
      <w:r w:rsidRPr="0088051E">
        <w:rPr>
          <w:sz w:val="27"/>
          <w:szCs w:val="27"/>
        </w:rPr>
        <w:t>» запроса предложений в бумажной форме № 005/ГЭС Белгород/ЗП</w:t>
      </w:r>
      <w:r w:rsidR="00F14045" w:rsidRPr="0088051E">
        <w:rPr>
          <w:sz w:val="27"/>
          <w:szCs w:val="27"/>
        </w:rPr>
        <w:t>.</w:t>
      </w:r>
    </w:p>
    <w:p w:rsidR="000225FC" w:rsidRPr="0088051E" w:rsidRDefault="00586A44" w:rsidP="00586A44">
      <w:pPr>
        <w:pStyle w:val="21"/>
        <w:numPr>
          <w:ilvl w:val="0"/>
          <w:numId w:val="4"/>
        </w:numPr>
        <w:spacing w:after="0" w:line="240" w:lineRule="auto"/>
        <w:ind w:left="0" w:firstLine="1134"/>
        <w:jc w:val="both"/>
        <w:rPr>
          <w:sz w:val="27"/>
          <w:szCs w:val="27"/>
          <w:lang w:eastAsia="en-US"/>
        </w:rPr>
      </w:pPr>
      <w:r w:rsidRPr="0088051E">
        <w:rPr>
          <w:sz w:val="27"/>
          <w:szCs w:val="27"/>
        </w:rPr>
        <w:t>Заключить договор с ООО «</w:t>
      </w:r>
      <w:proofErr w:type="spellStart"/>
      <w:r w:rsidRPr="0088051E">
        <w:rPr>
          <w:sz w:val="27"/>
          <w:szCs w:val="27"/>
        </w:rPr>
        <w:t>Итабел</w:t>
      </w:r>
      <w:proofErr w:type="spellEnd"/>
      <w:r w:rsidRPr="0088051E">
        <w:rPr>
          <w:sz w:val="27"/>
          <w:szCs w:val="27"/>
        </w:rPr>
        <w:t xml:space="preserve">» в срок, не превышающий 15 (пятнадцати) рабочих дней с даты подписания протокола заседания Комиссии. Общая стоимость договора не должна превышать 81 500 (восемьдесят одна тысяча пятьсот рублей) 00 копеек (без НДС, УСНО). Порядок оплаты: Безналичный расчет, 100 % постоплата. Срок выполнения работ: </w:t>
      </w:r>
      <w:r w:rsidRPr="0088051E">
        <w:rPr>
          <w:iCs/>
          <w:sz w:val="27"/>
          <w:szCs w:val="27"/>
        </w:rPr>
        <w:t>20 рабочих дней</w:t>
      </w:r>
      <w:r w:rsidR="008C386C" w:rsidRPr="0088051E">
        <w:rPr>
          <w:sz w:val="27"/>
          <w:szCs w:val="27"/>
          <w:lang w:val="ru-RU"/>
        </w:rPr>
        <w:t>.</w:t>
      </w:r>
    </w:p>
    <w:p w:rsidR="00CB18F8" w:rsidRPr="0088051E" w:rsidRDefault="00CB18F8" w:rsidP="00CB18F8">
      <w:pPr>
        <w:pStyle w:val="21"/>
        <w:spacing w:after="0" w:line="240" w:lineRule="auto"/>
        <w:ind w:left="0" w:firstLine="851"/>
        <w:jc w:val="both"/>
        <w:rPr>
          <w:sz w:val="27"/>
          <w:szCs w:val="27"/>
          <w:lang w:eastAsia="en-US"/>
        </w:rPr>
      </w:pPr>
      <w:r w:rsidRPr="0088051E">
        <w:rPr>
          <w:sz w:val="27"/>
          <w:szCs w:val="27"/>
          <w:lang w:eastAsia="en-US"/>
        </w:rPr>
        <w:t>Результаты голосования Комиссии: решение принято единогласно.</w:t>
      </w:r>
    </w:p>
    <w:sectPr w:rsidR="00CB18F8" w:rsidRPr="0088051E" w:rsidSect="00955A9C">
      <w:headerReference w:type="default" r:id="rId7"/>
      <w:pgSz w:w="11906" w:h="16838"/>
      <w:pgMar w:top="284" w:right="566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7F" w:rsidRDefault="0041167F">
      <w:r>
        <w:separator/>
      </w:r>
    </w:p>
  </w:endnote>
  <w:endnote w:type="continuationSeparator" w:id="0">
    <w:p w:rsidR="0041167F" w:rsidRDefault="0041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7F" w:rsidRDefault="0041167F">
      <w:r>
        <w:separator/>
      </w:r>
    </w:p>
  </w:footnote>
  <w:footnote w:type="continuationSeparator" w:id="0">
    <w:p w:rsidR="0041167F" w:rsidRDefault="00411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2831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A9C" w:rsidRPr="00955A9C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4116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3926B8E8"/>
    <w:lvl w:ilvl="0" w:tplc="9676A5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E4DFD"/>
    <w:rsid w:val="001808EE"/>
    <w:rsid w:val="00197ED4"/>
    <w:rsid w:val="00244CC8"/>
    <w:rsid w:val="002F09C7"/>
    <w:rsid w:val="00364AEB"/>
    <w:rsid w:val="00366B48"/>
    <w:rsid w:val="00375722"/>
    <w:rsid w:val="0038699C"/>
    <w:rsid w:val="003B363A"/>
    <w:rsid w:val="003E2585"/>
    <w:rsid w:val="0041167F"/>
    <w:rsid w:val="00427238"/>
    <w:rsid w:val="004717D9"/>
    <w:rsid w:val="004B63E7"/>
    <w:rsid w:val="00570F3B"/>
    <w:rsid w:val="00586A44"/>
    <w:rsid w:val="005C0BE1"/>
    <w:rsid w:val="005E7A41"/>
    <w:rsid w:val="00685162"/>
    <w:rsid w:val="0071715F"/>
    <w:rsid w:val="00741BD9"/>
    <w:rsid w:val="007632B8"/>
    <w:rsid w:val="00775F3D"/>
    <w:rsid w:val="007B56B8"/>
    <w:rsid w:val="007C4B34"/>
    <w:rsid w:val="007D2345"/>
    <w:rsid w:val="007E3DE4"/>
    <w:rsid w:val="007F0D73"/>
    <w:rsid w:val="00802CC1"/>
    <w:rsid w:val="0084718F"/>
    <w:rsid w:val="00870F59"/>
    <w:rsid w:val="0088051E"/>
    <w:rsid w:val="00884437"/>
    <w:rsid w:val="008C386C"/>
    <w:rsid w:val="008D6E2A"/>
    <w:rsid w:val="009167EB"/>
    <w:rsid w:val="00955A9C"/>
    <w:rsid w:val="009C720A"/>
    <w:rsid w:val="00A45B2B"/>
    <w:rsid w:val="00A46EF6"/>
    <w:rsid w:val="00A50730"/>
    <w:rsid w:val="00A5684D"/>
    <w:rsid w:val="00B44373"/>
    <w:rsid w:val="00B61DE0"/>
    <w:rsid w:val="00B837E3"/>
    <w:rsid w:val="00B877BC"/>
    <w:rsid w:val="00B971AB"/>
    <w:rsid w:val="00BE7B24"/>
    <w:rsid w:val="00C40F51"/>
    <w:rsid w:val="00C97EAC"/>
    <w:rsid w:val="00CB18F8"/>
    <w:rsid w:val="00CD01AE"/>
    <w:rsid w:val="00CE726A"/>
    <w:rsid w:val="00D420B0"/>
    <w:rsid w:val="00D6391F"/>
    <w:rsid w:val="00DC2371"/>
    <w:rsid w:val="00E00144"/>
    <w:rsid w:val="00E11A41"/>
    <w:rsid w:val="00E307A3"/>
    <w:rsid w:val="00F14045"/>
    <w:rsid w:val="00F67C93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2</cp:revision>
  <cp:lastPrinted>2018-01-25T15:13:00Z</cp:lastPrinted>
  <dcterms:created xsi:type="dcterms:W3CDTF">2018-02-01T14:55:00Z</dcterms:created>
  <dcterms:modified xsi:type="dcterms:W3CDTF">2018-02-01T14:55:00Z</dcterms:modified>
</cp:coreProperties>
</file>